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327B25">
        <w:t>2</w:t>
      </w:r>
      <w:r w:rsidR="00C125E8">
        <w:t>4</w:t>
      </w:r>
      <w:r w:rsidR="00A0091F">
        <w:t xml:space="preserve">            </w:t>
      </w:r>
      <w:r>
        <w:t xml:space="preserve">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440C91">
        <w:rPr>
          <w:sz w:val="26"/>
          <w:szCs w:val="26"/>
        </w:rPr>
        <w:t>р</w:t>
      </w:r>
      <w:r w:rsidR="00440C91" w:rsidRPr="00440C91">
        <w:rPr>
          <w:sz w:val="26"/>
          <w:szCs w:val="26"/>
        </w:rPr>
        <w:t>аспоряжение</w:t>
      </w:r>
      <w:r w:rsidR="00440C91">
        <w:rPr>
          <w:sz w:val="26"/>
          <w:szCs w:val="26"/>
        </w:rPr>
        <w:t>м</w:t>
      </w:r>
      <w:r w:rsidR="00440C91" w:rsidRPr="00440C91">
        <w:rPr>
          <w:sz w:val="26"/>
          <w:szCs w:val="26"/>
        </w:rPr>
        <w:t xml:space="preserve"> Администрации города Норильска от 09.07.2013 № 3864 «Об утверждении Перечня муниципальных программ муниципальн</w:t>
      </w:r>
      <w:r w:rsidR="00440C91">
        <w:rPr>
          <w:sz w:val="26"/>
          <w:szCs w:val="26"/>
        </w:rPr>
        <w:t>ого образования город Норильск»</w:t>
      </w:r>
      <w:r w:rsidR="00876FD1">
        <w:rPr>
          <w:sz w:val="26"/>
          <w:szCs w:val="26"/>
        </w:rPr>
        <w:t>,</w:t>
      </w:r>
      <w:r w:rsidR="00440C91">
        <w:rPr>
          <w:sz w:val="26"/>
          <w:szCs w:val="26"/>
        </w:rPr>
        <w:t xml:space="preserve">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 xml:space="preserve">остановление вступает в </w:t>
      </w:r>
      <w:r w:rsidRPr="001539D5">
        <w:rPr>
          <w:sz w:val="26"/>
          <w:szCs w:val="26"/>
        </w:rPr>
        <w:t>силу с 01.01.20</w:t>
      </w:r>
      <w:r w:rsidR="00885D16" w:rsidRPr="001539D5">
        <w:rPr>
          <w:sz w:val="26"/>
          <w:szCs w:val="26"/>
        </w:rPr>
        <w:t>2</w:t>
      </w:r>
      <w:r w:rsidR="004C10D8" w:rsidRPr="001539D5">
        <w:rPr>
          <w:sz w:val="26"/>
          <w:szCs w:val="26"/>
        </w:rPr>
        <w:t>5</w:t>
      </w:r>
      <w:r w:rsidRPr="001539D5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9023BA">
        <w:rPr>
          <w:sz w:val="26"/>
          <w:szCs w:val="26"/>
        </w:rPr>
        <w:t>а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</w:t>
      </w:r>
      <w:r w:rsidR="009023BA">
        <w:rPr>
          <w:sz w:val="26"/>
          <w:szCs w:val="26"/>
        </w:rPr>
        <w:t xml:space="preserve">    Д.В. Карасев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DD2ABF" w:rsidRPr="00CB0A5F" w:rsidRDefault="008E1EE1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r>
        <w:rPr>
          <w:sz w:val="22"/>
          <w:szCs w:val="22"/>
        </w:rPr>
        <w:t>Колин Андрей Геннадьевич</w:t>
      </w:r>
    </w:p>
    <w:p w:rsidR="007326B4" w:rsidRPr="0053285C" w:rsidRDefault="007326B4" w:rsidP="007326B4">
      <w:pPr>
        <w:pStyle w:val="ConsPlusTitle"/>
        <w:jc w:val="both"/>
        <w:rPr>
          <w:b w:val="0"/>
          <w:sz w:val="22"/>
          <w:szCs w:val="22"/>
        </w:rPr>
      </w:pPr>
      <w:r w:rsidRPr="0053285C">
        <w:rPr>
          <w:b w:val="0"/>
          <w:sz w:val="22"/>
          <w:szCs w:val="22"/>
        </w:rPr>
        <w:t>43 72 00</w:t>
      </w:r>
    </w:p>
    <w:p w:rsidR="00FF509B" w:rsidRDefault="00FF509B" w:rsidP="007326B4">
      <w:pPr>
        <w:pStyle w:val="ConsPlusTitle"/>
        <w:jc w:val="both"/>
        <w:rPr>
          <w:b w:val="0"/>
        </w:rPr>
        <w:sectPr w:rsidR="00FF509B" w:rsidSect="0053285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lastRenderedPageBreak/>
        <w:t xml:space="preserve">Приложение </w:t>
      </w:r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к постановлению Администрации города Норильска</w:t>
      </w:r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«____»_______202</w:t>
      </w:r>
      <w:r>
        <w:rPr>
          <w:sz w:val="26"/>
          <w:szCs w:val="26"/>
        </w:rPr>
        <w:t>4</w:t>
      </w:r>
      <w:r w:rsidRPr="00293615">
        <w:rPr>
          <w:sz w:val="26"/>
          <w:szCs w:val="26"/>
        </w:rPr>
        <w:t xml:space="preserve"> № ______</w:t>
      </w:r>
    </w:p>
    <w:p w:rsidR="00FB1D7A" w:rsidRPr="00293615" w:rsidRDefault="00FB1D7A" w:rsidP="00FB1D7A">
      <w:pPr>
        <w:ind w:left="5387"/>
        <w:rPr>
          <w:sz w:val="26"/>
          <w:szCs w:val="26"/>
        </w:rPr>
      </w:pPr>
      <w:bookmarkStart w:id="0" w:name="_GoBack"/>
      <w:bookmarkEnd w:id="0"/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УТВЕРЖДЕНА</w:t>
      </w:r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постановлением </w:t>
      </w:r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 xml:space="preserve">Администрации города Норильска </w:t>
      </w:r>
    </w:p>
    <w:p w:rsidR="00FB1D7A" w:rsidRPr="00293615" w:rsidRDefault="00FB1D7A" w:rsidP="00FB1D7A">
      <w:pPr>
        <w:ind w:left="5387"/>
        <w:rPr>
          <w:sz w:val="26"/>
          <w:szCs w:val="26"/>
        </w:rPr>
      </w:pPr>
      <w:r w:rsidRPr="00293615">
        <w:rPr>
          <w:sz w:val="26"/>
          <w:szCs w:val="26"/>
        </w:rPr>
        <w:t>от 07.12.2016 № 583</w:t>
      </w:r>
    </w:p>
    <w:p w:rsidR="00FB1D7A" w:rsidRPr="00293615" w:rsidRDefault="00FB1D7A" w:rsidP="00FB1D7A">
      <w:pPr>
        <w:pStyle w:val="ConsPlusNormal"/>
        <w:jc w:val="both"/>
        <w:rPr>
          <w:sz w:val="26"/>
          <w:szCs w:val="26"/>
        </w:rPr>
      </w:pPr>
    </w:p>
    <w:p w:rsidR="00FB1D7A" w:rsidRPr="00EA48C7" w:rsidRDefault="00FB1D7A" w:rsidP="00FB1D7A">
      <w:pPr>
        <w:pStyle w:val="ConsPlusTitle"/>
        <w:jc w:val="center"/>
        <w:outlineLvl w:val="1"/>
        <w:rPr>
          <w:sz w:val="26"/>
          <w:szCs w:val="26"/>
        </w:rPr>
      </w:pPr>
      <w:r w:rsidRPr="00EA48C7">
        <w:rPr>
          <w:sz w:val="26"/>
          <w:szCs w:val="26"/>
        </w:rPr>
        <w:t>I. ПАСПОРТ</w:t>
      </w:r>
    </w:p>
    <w:p w:rsidR="00FB1D7A" w:rsidRPr="00EA48C7" w:rsidRDefault="00FB1D7A" w:rsidP="00FB1D7A">
      <w:pPr>
        <w:pStyle w:val="ConsPlusTitle"/>
        <w:jc w:val="center"/>
        <w:rPr>
          <w:sz w:val="26"/>
          <w:szCs w:val="26"/>
        </w:rPr>
      </w:pPr>
      <w:r w:rsidRPr="00EA48C7">
        <w:rPr>
          <w:sz w:val="26"/>
          <w:szCs w:val="26"/>
        </w:rPr>
        <w:t>МУНИЦИПАЛЬНОЙ ПРОГРАММЫ «РАЗВИТИЕ ОБРАЗОВАНИЯ»</w:t>
      </w:r>
    </w:p>
    <w:p w:rsidR="00FB1D7A" w:rsidRPr="00EA48C7" w:rsidRDefault="00FB1D7A" w:rsidP="00FB1D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6746"/>
      </w:tblGrid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муниципальную программу)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>
              <w:r w:rsidRPr="00EA48C7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09.07.2013 № 3864 «Об утверждении Перечня муниципальных программ муниципального образования город Норильск»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(Отдел опеки и попечительства)</w:t>
            </w: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Управление социальной политики Администрации города Норильска (до 01.01.2020 года);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Норильска/Муниципальное казенное учреждение «Управление социальной политики» (далее - МКУ «Управление социальной политики»);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Администрации города Норильска; Управление по делам культуры и искусства Администрации города Норильска;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(Некоммерческая организация «Норильский городской социально-просветительский фонд «Юбилейный») (до 01.01.2021)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1. «</w:t>
            </w:r>
            <w:hyperlink w:anchor="P260">
              <w:r w:rsidRPr="00EA48C7">
                <w:rPr>
                  <w:rFonts w:ascii="Times New Roman" w:hAnsi="Times New Roman" w:cs="Times New Roman"/>
                  <w:sz w:val="26"/>
                  <w:szCs w:val="26"/>
                </w:rPr>
                <w:t>Развитие</w:t>
              </w:r>
            </w:hyperlink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 дошкольного, общего и дополнительного образования детей»;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2. «</w:t>
            </w:r>
            <w:hyperlink w:anchor="P946">
              <w:r w:rsidRPr="00EA48C7">
                <w:rPr>
                  <w:rFonts w:ascii="Times New Roman" w:hAnsi="Times New Roman" w:cs="Times New Roman"/>
                  <w:sz w:val="26"/>
                  <w:szCs w:val="26"/>
                </w:rPr>
                <w:t>Питание</w:t>
              </w:r>
            </w:hyperlink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 учащихся общеобразовательных школ»;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3. «</w:t>
            </w:r>
            <w:hyperlink w:anchor="P1102">
              <w:r w:rsidRPr="008A688F">
                <w:rPr>
                  <w:rFonts w:ascii="Times New Roman" w:hAnsi="Times New Roman" w:cs="Times New Roman"/>
                  <w:sz w:val="26"/>
                  <w:szCs w:val="26"/>
                </w:rPr>
                <w:t>Отдых</w:t>
              </w:r>
            </w:hyperlink>
            <w:r w:rsidRPr="008A688F">
              <w:rPr>
                <w:rFonts w:ascii="Times New Roman" w:hAnsi="Times New Roman" w:cs="Times New Roman"/>
                <w:sz w:val="26"/>
                <w:szCs w:val="26"/>
              </w:rPr>
              <w:t xml:space="preserve"> и оздоровление детей </w:t>
            </w:r>
            <w:r w:rsidRPr="00F05275">
              <w:rPr>
                <w:rFonts w:ascii="Times New Roman" w:hAnsi="Times New Roman" w:cs="Times New Roman"/>
                <w:sz w:val="26"/>
                <w:szCs w:val="26"/>
              </w:rPr>
              <w:t>и подростков»;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4. «</w:t>
            </w:r>
            <w:hyperlink w:anchor="P1285">
              <w:r w:rsidRPr="00EA48C7">
                <w:rPr>
                  <w:rFonts w:ascii="Times New Roman" w:hAnsi="Times New Roman" w:cs="Times New Roman"/>
                  <w:sz w:val="26"/>
                  <w:szCs w:val="26"/>
                </w:rPr>
                <w:t>Осуществление</w:t>
              </w:r>
            </w:hyperlink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деятельности по опеке и попечительству в отношении несовершеннолетних»</w:t>
            </w: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Обеспечение высокого качества образования, соответствующего потребностям граждан, здоровьесбережение обучающихся, соблюдение прав и законных интересов несовершеннолетних в области опеки и попечительства</w:t>
            </w:r>
          </w:p>
        </w:tc>
      </w:tr>
      <w:tr w:rsidR="00FB1D7A" w:rsidRPr="00EA48C7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1. Создание в системе дошкольного, общего и дополнительного образования равных возможностей для современного качественного образования и успешной социализации детей;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2. Повышение качества, сбалансированности и доступности школьного питания, обеспечивающего сохранение и укрепление здоровья учащихся общеобразовательных школ;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3. Обеспечение безопасного, качественного отдыха и оздоровление детей муниципального образования город Норильск;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4. Обеспечение прав и законных интересов несовершеннолетних, проживающих на территории муниципального образования город Норильск, в области опеки и попечительства</w:t>
            </w:r>
          </w:p>
        </w:tc>
      </w:tr>
      <w:tr w:rsidR="00FB1D7A" w:rsidRPr="006C5FA8" w:rsidTr="00AD69F3">
        <w:tc>
          <w:tcPr>
            <w:tcW w:w="2324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746" w:type="dxa"/>
          </w:tcPr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 2027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FB1D7A" w:rsidRPr="006C5FA8" w:rsidTr="00AD69F3">
        <w:tblPrEx>
          <w:tblBorders>
            <w:insideH w:val="nil"/>
          </w:tblBorders>
        </w:tblPrEx>
        <w:tc>
          <w:tcPr>
            <w:tcW w:w="2324" w:type="dxa"/>
            <w:tcBorders>
              <w:bottom w:val="nil"/>
            </w:tcBorders>
          </w:tcPr>
          <w:p w:rsidR="00FB1D7A" w:rsidRPr="00537F2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37F2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муниципальной программы по годам реализации</w:t>
            </w:r>
          </w:p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37F27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6746" w:type="dxa"/>
            <w:tcBorders>
              <w:bottom w:val="nil"/>
            </w:tcBorders>
          </w:tcPr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программе,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134 519 808,0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>2017-202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годы: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75 372 116,3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FB1D7A" w:rsidRPr="00E94B23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1 403 148,3</w:t>
            </w: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FB1D7A" w:rsidRPr="00E94B23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45 593 218,4</w:t>
            </w: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Pr="00E94B23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24 104 861,2</w:t>
            </w: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4 270 888,4 </w:t>
            </w:r>
            <w:r w:rsidRPr="00E94B23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FB1D7A" w:rsidRPr="00E94B23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D7A" w:rsidRPr="009A18BA" w:rsidRDefault="00FB1D7A" w:rsidP="00AD69F3">
            <w:pPr>
              <w:widowControl w:val="0"/>
              <w:autoSpaceDE w:val="0"/>
              <w:autoSpaceDN w:val="0"/>
              <w:rPr>
                <w:rFonts w:eastAsiaTheme="minorEastAsia"/>
                <w:b/>
                <w:sz w:val="26"/>
                <w:szCs w:val="26"/>
              </w:rPr>
            </w:pPr>
            <w:r w:rsidRPr="009A18BA">
              <w:rPr>
                <w:rFonts w:eastAsiaTheme="minorEastAsia"/>
                <w:b/>
                <w:sz w:val="26"/>
                <w:szCs w:val="26"/>
              </w:rPr>
              <w:t>2024 год: 14</w:t>
            </w:r>
            <w:r>
              <w:rPr>
                <w:rFonts w:eastAsiaTheme="minorEastAsia"/>
                <w:b/>
                <w:sz w:val="26"/>
                <w:szCs w:val="26"/>
              </w:rPr>
              <w:t> 503 353,6</w:t>
            </w:r>
            <w:r w:rsidRPr="009A18BA">
              <w:rPr>
                <w:rFonts w:eastAsiaTheme="minorEastAsia"/>
                <w:b/>
                <w:sz w:val="26"/>
                <w:szCs w:val="26"/>
              </w:rPr>
              <w:t xml:space="preserve"> тыс. руб., из них:</w:t>
            </w:r>
          </w:p>
          <w:p w:rsidR="00FB1D7A" w:rsidRPr="009A18BA" w:rsidRDefault="00FB1D7A" w:rsidP="00AD69F3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9A18BA">
              <w:rPr>
                <w:rFonts w:eastAsiaTheme="minorEastAsia"/>
                <w:sz w:val="26"/>
                <w:szCs w:val="26"/>
              </w:rPr>
              <w:t xml:space="preserve">федеральный </w:t>
            </w:r>
            <w:r>
              <w:rPr>
                <w:rFonts w:eastAsiaTheme="minorEastAsia"/>
                <w:sz w:val="26"/>
                <w:szCs w:val="26"/>
              </w:rPr>
              <w:t>бюджет – 482 363</w:t>
            </w:r>
            <w:r w:rsidRPr="009A18BA">
              <w:rPr>
                <w:rFonts w:eastAsiaTheme="minorEastAsia"/>
                <w:sz w:val="26"/>
                <w:szCs w:val="26"/>
              </w:rPr>
              <w:t>,</w:t>
            </w:r>
            <w:r>
              <w:rPr>
                <w:rFonts w:eastAsiaTheme="minorEastAsia"/>
                <w:sz w:val="26"/>
                <w:szCs w:val="26"/>
              </w:rPr>
              <w:t xml:space="preserve">9 </w:t>
            </w:r>
            <w:r w:rsidRPr="009A18BA">
              <w:rPr>
                <w:rFonts w:eastAsiaTheme="minorEastAsia"/>
                <w:sz w:val="26"/>
                <w:szCs w:val="26"/>
              </w:rPr>
              <w:t>тыс. руб.</w:t>
            </w:r>
          </w:p>
          <w:p w:rsidR="00FB1D7A" w:rsidRPr="009A18BA" w:rsidRDefault="00FB1D7A" w:rsidP="00AD69F3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9A18BA">
              <w:rPr>
                <w:rFonts w:eastAsiaTheme="minorEastAsia"/>
                <w:sz w:val="26"/>
                <w:szCs w:val="26"/>
              </w:rPr>
              <w:t>краевой бюджет – 8</w:t>
            </w:r>
            <w:r>
              <w:rPr>
                <w:rFonts w:eastAsiaTheme="minorEastAsia"/>
                <w:sz w:val="26"/>
                <w:szCs w:val="26"/>
              </w:rPr>
              <w:t> 863 526,0</w:t>
            </w:r>
            <w:r w:rsidRPr="009A18BA">
              <w:rPr>
                <w:rFonts w:eastAsiaTheme="minorEastAsia"/>
                <w:sz w:val="26"/>
                <w:szCs w:val="26"/>
              </w:rPr>
              <w:t xml:space="preserve"> тыс. руб.;</w:t>
            </w:r>
          </w:p>
          <w:p w:rsidR="00FB1D7A" w:rsidRPr="000249DF" w:rsidRDefault="00FB1D7A" w:rsidP="00AD69F3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9A18BA">
              <w:rPr>
                <w:rFonts w:eastAsiaTheme="minorEastAsia"/>
                <w:sz w:val="26"/>
                <w:szCs w:val="26"/>
              </w:rPr>
              <w:t>местный бюджет – 4</w:t>
            </w:r>
            <w:r>
              <w:rPr>
                <w:rFonts w:eastAsiaTheme="minorEastAsia"/>
                <w:sz w:val="26"/>
                <w:szCs w:val="26"/>
              </w:rPr>
              <w:t> 448 754,0</w:t>
            </w:r>
            <w:r w:rsidRPr="000249DF">
              <w:rPr>
                <w:rFonts w:eastAsiaTheme="minorEastAsia"/>
                <w:sz w:val="26"/>
                <w:szCs w:val="26"/>
              </w:rPr>
              <w:t xml:space="preserve"> тыс. руб.;</w:t>
            </w:r>
          </w:p>
          <w:p w:rsidR="00FB1D7A" w:rsidRPr="000249DF" w:rsidRDefault="00FB1D7A" w:rsidP="00AD69F3">
            <w:pPr>
              <w:widowControl w:val="0"/>
              <w:autoSpaceDE w:val="0"/>
              <w:autoSpaceDN w:val="0"/>
              <w:rPr>
                <w:rFonts w:eastAsiaTheme="minorEastAsia"/>
                <w:sz w:val="26"/>
                <w:szCs w:val="26"/>
              </w:rPr>
            </w:pPr>
            <w:r w:rsidRPr="000249DF">
              <w:rPr>
                <w:rFonts w:eastAsiaTheme="minorEastAsia"/>
                <w:sz w:val="26"/>
                <w:szCs w:val="26"/>
              </w:rPr>
              <w:t>внебюджетные</w:t>
            </w:r>
            <w:r>
              <w:rPr>
                <w:rFonts w:eastAsiaTheme="minorEastAsia"/>
                <w:sz w:val="26"/>
                <w:szCs w:val="26"/>
              </w:rPr>
              <w:t xml:space="preserve"> средства – 708 709,7 тыс. руб.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2025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15 000 330,5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211 456,6 тыс. руб.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краевой бюджет – 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303 913,6 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местный бюджет –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721 526,2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763 434,1 тыс. руб.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2026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15 017 588,0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 из них: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200 106,6 тыс. руб.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9 287 650,7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4 777 526,6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752 304,1 тыс. руб.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2027 год: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14 626 419,6 </w:t>
            </w:r>
            <w:r w:rsidRPr="001D0530">
              <w:rPr>
                <w:rFonts w:ascii="Times New Roman" w:hAnsi="Times New Roman" w:cs="Times New Roman"/>
                <w:b/>
                <w:sz w:val="26"/>
                <w:szCs w:val="26"/>
              </w:rPr>
              <w:t>тыс. руб., из них: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федеральный бюджет – 72 389,5 тыс. руб.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9 244 542,3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местный бюджет – 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557 183,7</w:t>
            </w: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 – 752 304,1 тыс. руб.</w:t>
            </w:r>
          </w:p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FB1D7A" w:rsidRPr="001D0530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</w:t>
            </w:r>
          </w:p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D0530">
              <w:rPr>
                <w:rFonts w:ascii="Times New Roman" w:hAnsi="Times New Roman" w:cs="Times New Roman"/>
                <w:sz w:val="26"/>
                <w:szCs w:val="26"/>
              </w:rPr>
              <w:t>год и утверждении бюджета на очередной финансовый год.</w:t>
            </w:r>
          </w:p>
        </w:tc>
      </w:tr>
      <w:tr w:rsidR="00FB1D7A" w:rsidRPr="006C5FA8" w:rsidTr="00AD69F3">
        <w:tc>
          <w:tcPr>
            <w:tcW w:w="2324" w:type="dxa"/>
            <w:shd w:val="clear" w:color="auto" w:fill="auto"/>
          </w:tcPr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746" w:type="dxa"/>
            <w:shd w:val="clear" w:color="auto" w:fill="auto"/>
          </w:tcPr>
          <w:p w:rsidR="00FB1D7A" w:rsidRPr="004D63C2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63C2">
              <w:rPr>
                <w:rFonts w:ascii="Times New Roman" w:hAnsi="Times New Roman" w:cs="Times New Roman"/>
                <w:sz w:val="26"/>
                <w:szCs w:val="26"/>
              </w:rPr>
              <w:t>К концу 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D63C2">
              <w:rPr>
                <w:rFonts w:ascii="Times New Roman" w:hAnsi="Times New Roman" w:cs="Times New Roman"/>
                <w:sz w:val="26"/>
                <w:szCs w:val="26"/>
              </w:rPr>
              <w:t xml:space="preserve"> года планируется достигнуть следующих показателей результативности:</w:t>
            </w:r>
          </w:p>
          <w:p w:rsidR="00FB1D7A" w:rsidRPr="004D63C2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D63C2">
              <w:rPr>
                <w:rFonts w:ascii="Times New Roman" w:hAnsi="Times New Roman" w:cs="Times New Roman"/>
                <w:sz w:val="26"/>
                <w:szCs w:val="26"/>
              </w:rPr>
              <w:t>1. Отношение численности детей в возрасте от 3-7 лет, которым предоставлена возможность получать услуги дошкольного образования, к численности детей в возрасте от 3 до 7 лет, состоящих на учете в Управлении общего и дошкольного образования - 100,0%.</w:t>
            </w:r>
          </w:p>
          <w:p w:rsidR="00FB1D7A" w:rsidRPr="00AA51E9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A51E9">
              <w:rPr>
                <w:rFonts w:ascii="Times New Roman" w:hAnsi="Times New Roman" w:cs="Times New Roman"/>
                <w:sz w:val="26"/>
                <w:szCs w:val="26"/>
              </w:rPr>
              <w:t>2. Доля муниципальных общеобразовательных учреждений, расположенных на территории муниципального образования город Норильск, соответствующих современным требованиям обучения, в общем количестве муниципальных общеобразовательных учреждений - 100%.</w:t>
            </w:r>
          </w:p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321BE6">
              <w:rPr>
                <w:rFonts w:ascii="Times New Roman" w:hAnsi="Times New Roman" w:cs="Times New Roman"/>
                <w:sz w:val="26"/>
                <w:szCs w:val="26"/>
              </w:rPr>
              <w:t>3. 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5 - 18 лет) - 80%.</w:t>
            </w:r>
          </w:p>
          <w:p w:rsidR="00FB1D7A" w:rsidRPr="00EA48C7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842B8">
              <w:rPr>
                <w:rFonts w:ascii="Times New Roman" w:hAnsi="Times New Roman" w:cs="Times New Roman"/>
                <w:sz w:val="26"/>
                <w:szCs w:val="26"/>
              </w:rPr>
              <w:t xml:space="preserve">4. Доля оздоровленных детей школьного возраста от общего количества обучающихся в муниципальных </w:t>
            </w: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общеобразовательных </w:t>
            </w:r>
            <w:r w:rsidRPr="005902FD">
              <w:rPr>
                <w:rFonts w:ascii="Times New Roman" w:hAnsi="Times New Roman" w:cs="Times New Roman"/>
                <w:sz w:val="26"/>
                <w:szCs w:val="26"/>
              </w:rPr>
              <w:t>учреждениях – 11,1%.</w:t>
            </w:r>
          </w:p>
          <w:p w:rsidR="00FB1D7A" w:rsidRPr="006C5FA8" w:rsidRDefault="00FB1D7A" w:rsidP="00AD69F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EA48C7">
              <w:rPr>
                <w:rFonts w:ascii="Times New Roman" w:hAnsi="Times New Roman" w:cs="Times New Roman"/>
                <w:sz w:val="26"/>
                <w:szCs w:val="26"/>
              </w:rPr>
              <w:t xml:space="preserve">5. Доля детей, оставшихся без попечения родителей, всего, в том числе переданных неродственникам (в приемные семьи, на усыновление (удочерение), под опеку </w:t>
            </w:r>
            <w:r w:rsidRPr="00EA48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типов, в общей численности детского населения муниципального образования город </w:t>
            </w:r>
            <w:r w:rsidRPr="004B44FE">
              <w:rPr>
                <w:rFonts w:ascii="Times New Roman" w:hAnsi="Times New Roman" w:cs="Times New Roman"/>
                <w:sz w:val="26"/>
                <w:szCs w:val="26"/>
              </w:rPr>
              <w:t>Норильск - 0,84%</w:t>
            </w:r>
          </w:p>
        </w:tc>
      </w:tr>
    </w:tbl>
    <w:p w:rsidR="00FB1D7A" w:rsidRPr="00FC657F" w:rsidRDefault="00FB1D7A" w:rsidP="00FB1D7A">
      <w:pPr>
        <w:pStyle w:val="ConsPlusTitle"/>
        <w:jc w:val="center"/>
        <w:outlineLvl w:val="1"/>
        <w:rPr>
          <w:sz w:val="26"/>
          <w:szCs w:val="26"/>
        </w:rPr>
      </w:pPr>
    </w:p>
    <w:p w:rsidR="008E1EE1" w:rsidRPr="007A5D02" w:rsidRDefault="008E1EE1" w:rsidP="00FB1D7A">
      <w:pPr>
        <w:suppressAutoHyphens/>
        <w:autoSpaceDN w:val="0"/>
        <w:jc w:val="both"/>
        <w:textAlignment w:val="baseline"/>
        <w:rPr>
          <w:rFonts w:eastAsia="Arial Unicode MS"/>
          <w:kern w:val="3"/>
          <w:sz w:val="26"/>
          <w:szCs w:val="26"/>
          <w:lang w:eastAsia="zh-CN" w:bidi="hi-IN"/>
        </w:rPr>
      </w:pPr>
    </w:p>
    <w:sectPr w:rsidR="008E1EE1" w:rsidRPr="007A5D02" w:rsidSect="00FB1D7A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539D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0C91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10D8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7E57BF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76FD1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1EE1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25E8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56EE8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1D7A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link w:val="ConsPlusNormal0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  <w:style w:type="character" w:customStyle="1" w:styleId="ConsPlusNormal0">
    <w:name w:val="ConsPlusNormal Знак"/>
    <w:basedOn w:val="a0"/>
    <w:link w:val="ConsPlusNormal"/>
    <w:locked/>
    <w:rsid w:val="00FB1D7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45CBDE6F223B0F5ED1847968380F85D3BEEFD8BC8B3747C9A65CD57BD612B30FE6D617704F07FD5B45B9CBF3AFC60B353J2B6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850</Words>
  <Characters>6552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Гарбарук Татьяна Сергеевна</cp:lastModifiedBy>
  <cp:revision>9</cp:revision>
  <cp:lastPrinted>2024-11-08T13:33:00Z</cp:lastPrinted>
  <dcterms:created xsi:type="dcterms:W3CDTF">2023-11-10T13:30:00Z</dcterms:created>
  <dcterms:modified xsi:type="dcterms:W3CDTF">2024-11-14T07:31:00Z</dcterms:modified>
</cp:coreProperties>
</file>